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left"/>
        <w:rPr>
          <w:rFonts w:hint="eastAsia" w:ascii="方正黑体_GBK" w:hAnsi="方正黑体_GBK" w:eastAsia="方正黑体_GBK" w:cs="方正黑体_GBK"/>
          <w:b w:val="0"/>
          <w:bCs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98"/>
        <w:gridCol w:w="1870"/>
        <w:gridCol w:w="4000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惠州市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制造业当家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重点任务保障专项资金（信息化和信息产业发展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资金类型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惠州市工业和信息化局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预算年度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支出内容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总体绩效目标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带动一批企业创建数字品牌，推动我市企业数字化转型升级，促进我市数字产业发展。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绩效指标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二级指标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三级指标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国家级新一代信息技术与制造业发展示范企业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国家级工业互联网试点示范企业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国家级数据安全典型案例企业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国家级人工智能品牌企业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数据管理能力成熟度（DCMM）2级企业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国家两化融合管理体系贯标（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AA）（且2023年入选惠州市企业首席数据官（企业 CDO）示范建设试点）企业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广东省制造业数字化转型典型案例企业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资金到位时效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效益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项目具有可推广性和较好的示范应用价值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1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服务对象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4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企业满意度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85%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00"/>
        <w:gridCol w:w="1868"/>
        <w:gridCol w:w="3324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惠州市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制造业当家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重点任务保障专项资金（信息化和信息产业发展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资金类型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惠城区科技工业和信息化局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预算年度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支出内容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总体绩效目标</w:t>
            </w:r>
          </w:p>
        </w:tc>
        <w:tc>
          <w:tcPr>
            <w:tcW w:w="7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带动一批企业创建数字品牌，推动我市企业数字化转型升级，促进我市数字产业发展。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绩效指标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二级指标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三级指标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数据管理能力成熟度（DCMM）2级企业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资金到位时效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效益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项目具有可推广性和较好的示范应用价值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18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服务对象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企业满意度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85%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5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02"/>
        <w:gridCol w:w="1873"/>
        <w:gridCol w:w="3450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惠州市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制造业当家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重点任务保障专项资金（信息化和信息产业发展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资金类型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大亚湾开发区经济发展和统计局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预算年度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支出内容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总体绩效目标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带动一批企业创建数字品牌，推动我市企业数字化转型升级，促进我市数字产业发展。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绩效指标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二级指标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三级指标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广东省制造业数字化转型典型案例企业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资金到位时效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效益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项目具有可推广性和较好的示范应用价值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18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服务对象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企业满意度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85%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绩效目标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表</w:t>
      </w:r>
    </w:p>
    <w:tbl>
      <w:tblPr>
        <w:tblStyle w:val="5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189"/>
        <w:gridCol w:w="1851"/>
        <w:gridCol w:w="3299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惠州市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制造业当家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重点任务保障专项资金（信息化和信息产业发展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资金类型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级财政专项资金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仲恺高新区经济发展和统计局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预算年度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资金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280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支出内容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数字产业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品牌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总体绩效目标</w:t>
            </w:r>
          </w:p>
        </w:tc>
        <w:tc>
          <w:tcPr>
            <w:tcW w:w="7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带动一批企业创建数字品牌，推动我市企业数字化转型升级，促进我市数字产业发展。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绩效指标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一级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二级指标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三级指标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产出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数量指标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国家级新一代信息技术与制造业发展示范企业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国家级工业互联网试点示范企业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国家级数据安全典型案例企业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国家级人工智能品牌企业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2家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国家两化融合管理体系贯标（</w:t>
            </w:r>
            <w:r>
              <w:rPr>
                <w:rStyle w:val="11"/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 w:bidi="ar"/>
              </w:rPr>
              <w:t>AA）（且2023年入选惠州市企业首席数据官（企业 CDO）示范建设试点）企业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60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广东省制造业数字化转型典型案例企业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时效指标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资金到位时效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效益</w:t>
            </w:r>
          </w:p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48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经济效益指标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项目具有可推广性和较好的示范应用价值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1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服务对象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满意度指标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企业满意度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东文宋体" w:hAnsi="东文宋体" w:eastAsia="东文宋体" w:cs="东文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85%</w:t>
            </w:r>
          </w:p>
        </w:tc>
      </w:tr>
    </w:tbl>
    <w:p>
      <w:pPr>
        <w:pStyle w:val="2"/>
      </w:pPr>
    </w:p>
    <w:sectPr>
      <w:pgSz w:w="12240" w:h="15840"/>
      <w:pgMar w:top="1440" w:right="1797" w:bottom="1440" w:left="179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MingLiU">
    <w:altName w:val="Droid Sans Japanese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211B8"/>
    <w:rsid w:val="04FA6D36"/>
    <w:rsid w:val="08FC4A61"/>
    <w:rsid w:val="0F374E59"/>
    <w:rsid w:val="11241D09"/>
    <w:rsid w:val="1E1D30B6"/>
    <w:rsid w:val="231507A6"/>
    <w:rsid w:val="25410E5F"/>
    <w:rsid w:val="2FFF6418"/>
    <w:rsid w:val="342B5874"/>
    <w:rsid w:val="362B71D7"/>
    <w:rsid w:val="374D77DE"/>
    <w:rsid w:val="3DF81390"/>
    <w:rsid w:val="46FF98F0"/>
    <w:rsid w:val="4DB211B8"/>
    <w:rsid w:val="51111775"/>
    <w:rsid w:val="55F61B82"/>
    <w:rsid w:val="58B173B9"/>
    <w:rsid w:val="5E2076D7"/>
    <w:rsid w:val="5EED0C3B"/>
    <w:rsid w:val="5F2F200C"/>
    <w:rsid w:val="5F7D97F9"/>
    <w:rsid w:val="65480118"/>
    <w:rsid w:val="68444953"/>
    <w:rsid w:val="6A9EB26E"/>
    <w:rsid w:val="77823415"/>
    <w:rsid w:val="779D46F3"/>
    <w:rsid w:val="77FF0398"/>
    <w:rsid w:val="793DBFD7"/>
    <w:rsid w:val="7D758C49"/>
    <w:rsid w:val="7D7C0039"/>
    <w:rsid w:val="7ECFA556"/>
    <w:rsid w:val="7EDE87FC"/>
    <w:rsid w:val="7FF9B46A"/>
    <w:rsid w:val="89FB126E"/>
    <w:rsid w:val="8F7FF02E"/>
    <w:rsid w:val="979A4276"/>
    <w:rsid w:val="B7777DB8"/>
    <w:rsid w:val="B9EA57F2"/>
    <w:rsid w:val="BFDE43FC"/>
    <w:rsid w:val="BFE77BD2"/>
    <w:rsid w:val="C7F7E6C0"/>
    <w:rsid w:val="D3F4BAC8"/>
    <w:rsid w:val="EEFA9BC7"/>
    <w:rsid w:val="EF6BBD76"/>
    <w:rsid w:val="EFDE7FBB"/>
    <w:rsid w:val="F25FBB78"/>
    <w:rsid w:val="F5EF7730"/>
    <w:rsid w:val="F6E23DD0"/>
    <w:rsid w:val="FE7FDBBE"/>
    <w:rsid w:val="FECF3DDF"/>
    <w:rsid w:val="FEDF439A"/>
    <w:rsid w:val="FEE196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customStyle="1" w:styleId="8">
    <w:name w:val="正文文本 (2) + 9 pt"/>
    <w:basedOn w:val="9"/>
    <w:qFormat/>
    <w:uiPriority w:val="0"/>
    <w:rPr>
      <w:color w:val="000000"/>
      <w:spacing w:val="20"/>
      <w:w w:val="100"/>
      <w:position w:val="0"/>
      <w:sz w:val="18"/>
      <w:szCs w:val="18"/>
      <w:lang w:val="zh-TW" w:eastAsia="zh-TW" w:bidi="zh-TW"/>
    </w:rPr>
  </w:style>
  <w:style w:type="character" w:customStyle="1" w:styleId="9">
    <w:name w:val="正文文本 (2)_"/>
    <w:basedOn w:val="6"/>
    <w:link w:val="10"/>
    <w:qFormat/>
    <w:uiPriority w:val="0"/>
    <w:rPr>
      <w:rFonts w:ascii="MingLiU" w:hAnsi="MingLiU" w:eastAsia="MingLiU" w:cs="MingLiU"/>
      <w:spacing w:val="30"/>
      <w:sz w:val="30"/>
      <w:szCs w:val="30"/>
      <w:u w:val="none"/>
    </w:rPr>
  </w:style>
  <w:style w:type="paragraph" w:customStyle="1" w:styleId="10">
    <w:name w:val="正文文本 (2)"/>
    <w:basedOn w:val="1"/>
    <w:link w:val="9"/>
    <w:qFormat/>
    <w:uiPriority w:val="0"/>
    <w:pPr>
      <w:widowControl w:val="0"/>
      <w:shd w:val="clear" w:color="auto" w:fill="FFFFFF"/>
      <w:spacing w:before="960" w:after="780" w:line="0" w:lineRule="exact"/>
      <w:jc w:val="center"/>
    </w:pPr>
    <w:rPr>
      <w:rFonts w:ascii="MingLiU" w:hAnsi="MingLiU" w:eastAsia="MingLiU" w:cs="MingLiU"/>
      <w:spacing w:val="30"/>
      <w:sz w:val="30"/>
      <w:szCs w:val="3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市经信局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2020-04-21T18:10:00Z</dcterms:created>
  <dc:creator>陈莹</dc:creator>
  <cp:lastModifiedBy>陈立飞</cp:lastModifiedBy>
  <dcterms:modified xsi:type="dcterms:W3CDTF">2026-05-20T16:46:08Z</dcterms:modified>
  <dc:title>预算支出绩效目标申报表（支持工业互联网发展方向）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